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C3" w:rsidRPr="002935B4" w:rsidRDefault="00A64DC3" w:rsidP="002935B4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Eligibility Criteria for Teaching Positions at MGM University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(As per applicable norms of UGC/AICTE/PCI/BCI/</w:t>
      </w:r>
      <w:proofErr w:type="spellStart"/>
      <w:r w:rsidRPr="002935B4">
        <w:rPr>
          <w:rStyle w:val="Emphasis"/>
        </w:rPr>
        <w:t>CoA</w:t>
      </w:r>
      <w:proofErr w:type="spellEnd"/>
      <w:r w:rsidRPr="002935B4">
        <w:rPr>
          <w:rStyle w:val="Emphasis"/>
        </w:rPr>
        <w:t xml:space="preserve"> and other respective statutory regulatory bodies)</w:t>
      </w:r>
    </w:p>
    <w:p w:rsidR="00A64DC3" w:rsidRPr="002935B4" w:rsidRDefault="00A64DC3" w:rsidP="002935B4">
      <w:pPr>
        <w:pStyle w:val="Heading2"/>
        <w:spacing w:before="0" w:beforeAutospacing="0" w:after="0" w:afterAutospacing="0"/>
        <w:contextualSpacing/>
      </w:pPr>
      <w:r w:rsidRPr="002935B4">
        <w:t>General Conditions</w:t>
      </w:r>
    </w:p>
    <w:p w:rsidR="00A64DC3" w:rsidRPr="002935B4" w:rsidRDefault="00A64DC3" w:rsidP="002935B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The qualifications, experience, service conditions, and other eligibility requirements for Teaching Positions shall be governed by the norms and regulations prescribed by: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Style w:val="whitespace-normal"/>
          <w:rFonts w:ascii="Times New Roman" w:hAnsi="Times New Roman" w:cs="Times New Roman"/>
        </w:rPr>
        <w:t>University Grants Commission</w:t>
      </w:r>
      <w:r w:rsidRPr="002935B4">
        <w:rPr>
          <w:rFonts w:ascii="Times New Roman" w:hAnsi="Times New Roman" w:cs="Times New Roman"/>
        </w:rPr>
        <w:t xml:space="preserve"> (UGC)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Style w:val="whitespace-normal"/>
          <w:rFonts w:ascii="Times New Roman" w:hAnsi="Times New Roman" w:cs="Times New Roman"/>
        </w:rPr>
        <w:t>All India Council for Technical Education</w:t>
      </w:r>
      <w:r w:rsidRPr="002935B4">
        <w:rPr>
          <w:rFonts w:ascii="Times New Roman" w:hAnsi="Times New Roman" w:cs="Times New Roman"/>
        </w:rPr>
        <w:t xml:space="preserve"> (AICTE)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Style w:val="whitespace-normal"/>
          <w:rFonts w:ascii="Times New Roman" w:hAnsi="Times New Roman" w:cs="Times New Roman"/>
        </w:rPr>
        <w:t>Pharmacy Council of India</w:t>
      </w:r>
      <w:r w:rsidRPr="002935B4">
        <w:rPr>
          <w:rFonts w:ascii="Times New Roman" w:hAnsi="Times New Roman" w:cs="Times New Roman"/>
        </w:rPr>
        <w:t xml:space="preserve"> (PCI)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Style w:val="whitespace-normal"/>
          <w:rFonts w:ascii="Times New Roman" w:hAnsi="Times New Roman" w:cs="Times New Roman"/>
        </w:rPr>
        <w:t>Bar Council of India</w:t>
      </w:r>
      <w:r w:rsidRPr="002935B4">
        <w:rPr>
          <w:rFonts w:ascii="Times New Roman" w:hAnsi="Times New Roman" w:cs="Times New Roman"/>
        </w:rPr>
        <w:t xml:space="preserve"> (BCI)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Style w:val="whitespace-normal"/>
          <w:rFonts w:ascii="Times New Roman" w:hAnsi="Times New Roman" w:cs="Times New Roman"/>
        </w:rPr>
        <w:t>Council of Architecture</w:t>
      </w:r>
      <w:r w:rsidRPr="002935B4">
        <w:rPr>
          <w:rFonts w:ascii="Times New Roman" w:hAnsi="Times New Roman" w:cs="Times New Roman"/>
        </w:rPr>
        <w:t xml:space="preserve"> (</w:t>
      </w:r>
      <w:proofErr w:type="spellStart"/>
      <w:r w:rsidRPr="002935B4">
        <w:rPr>
          <w:rFonts w:ascii="Times New Roman" w:hAnsi="Times New Roman" w:cs="Times New Roman"/>
        </w:rPr>
        <w:t>CoA</w:t>
      </w:r>
      <w:proofErr w:type="spellEnd"/>
      <w:r w:rsidRPr="002935B4">
        <w:rPr>
          <w:rFonts w:ascii="Times New Roman" w:hAnsi="Times New Roman" w:cs="Times New Roman"/>
        </w:rPr>
        <w:t xml:space="preserve">)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Any other applicable statutory/regulatory authority from time to time. </w:t>
      </w:r>
    </w:p>
    <w:p w:rsidR="00A64DC3" w:rsidRPr="002935B4" w:rsidRDefault="00A64DC3" w:rsidP="002935B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Candidates must possess qualifications from recognized Universities/Institutions approved by the concerned statutory authorities. </w:t>
      </w:r>
    </w:p>
    <w:p w:rsidR="00A64DC3" w:rsidRPr="002935B4" w:rsidRDefault="00A64DC3" w:rsidP="002935B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The minimum qualifications and experience mentioned below are indicative in nature and shall be applicable subject to amendments issued by the respective regulatory bodies from time to time. </w:t>
      </w:r>
    </w:p>
    <w:p w:rsidR="00A64DC3" w:rsidRPr="002935B4" w:rsidRDefault="00A64DC3" w:rsidP="002935B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Preference may be given to candidates having: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Research publications in indexed journals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Patents, funded projects, consultancy, or industry exposure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Administrative/academic coordination experience </w:t>
      </w:r>
    </w:p>
    <w:p w:rsidR="00A64DC3" w:rsidRPr="002935B4" w:rsidRDefault="00A64DC3" w:rsidP="002935B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Good communication, ICT, and outcome-based education skills </w:t>
      </w:r>
    </w:p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A. Eligibility Criteria under UGC Regulations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(Applicable for Arts, Science, Commerce, Humanities, Social Sciences and other UGC governed disciplines)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7"/>
        <w:gridCol w:w="9260"/>
      </w:tblGrid>
      <w:tr w:rsidR="00A64DC3" w:rsidRPr="002935B4" w:rsidTr="00A64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Minimum Qualification &amp; Experience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Master’s Degree with minimum 55% marks (or equivalent grade) in the concerned/relevant/allied subject from an Indian University or equivalent degree from an accredited foreign University. Candidate must have cleared NET/SLET/SET conducted by UGC/CSIR or accredited agency. However, candidates awarded Ph.D. in accordance with UGC Regulations shall be exempted from NET/SLET/SET wherever applicable.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Good academic record with Ph.D. degree in concerned/allied/relevant discipline and Master’s Degree with minimum 55% marks. Minimum 8 years of teaching/research experience in University/College/equivalent institution along with minimum 7 research publications in UGC-listed journals and total research score as prescribed by UGC Regulations.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degree in concerned/allied/relevant discipline with minimum 10 years of teaching/research experience in University/College/equivalent institution and significant academic/research contribution evidenced through publications, research guidance, projects, patents, or other academic achievements as prescribed by UGC Regulations.</w:t>
            </w:r>
          </w:p>
        </w:tc>
      </w:tr>
    </w:tbl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B. Eligibility Criteria under AICTE Norms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(Applicable for Engineering &amp; Technology, Management, Computer Applications and other AICTE governed programs)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212"/>
      </w:tblGrid>
      <w:tr w:rsidR="00A64DC3" w:rsidRPr="002935B4" w:rsidTr="00A64D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Minimum Qualification &amp; Experience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Bachelor’s and Master’s Degree in relevant branch/discipline with First Class or equivalent at either Bachelor’s or Master’s level as per AICTE norms. Additional qualifications such as Ph.D., industry experience, research publications, or certifications may be preferred.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degree in relevant field with minimum 8 years of teaching/research/industry experience, out of which at least 2 years shall be post-Ph.D. experience, along with research publications/patents/projects as prescribed by AICTE.</w:t>
            </w:r>
          </w:p>
        </w:tc>
      </w:tr>
      <w:tr w:rsidR="00A64DC3" w:rsidRPr="002935B4" w:rsidTr="00A64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lastRenderedPageBreak/>
              <w:t>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degree in relevant discipline with minimum 10 years of experience in teaching/research/industry, out of which at least 3 years at equivalent level. Candidate should demonstrate significant research, consultancy, funded projects, patents, publications, or academic leadership as per AICTE norms.</w:t>
            </w:r>
          </w:p>
        </w:tc>
      </w:tr>
    </w:tbl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C. Eligibility Criteria under PCI Norms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(Applicable for Pharmacy Programs)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9024"/>
      </w:tblGrid>
      <w:tr w:rsidR="00A64DC3" w:rsidRPr="002935B4" w:rsidTr="005917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Minimum Qualification &amp; Experience</w:t>
            </w:r>
          </w:p>
        </w:tc>
      </w:tr>
      <w:tr w:rsidR="00A64DC3" w:rsidRPr="002935B4" w:rsidTr="005917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5B4">
              <w:rPr>
                <w:rFonts w:ascii="Times New Roman" w:hAnsi="Times New Roman" w:cs="Times New Roman"/>
              </w:rPr>
              <w:t>B.Pharm</w:t>
            </w:r>
            <w:proofErr w:type="spellEnd"/>
            <w:r w:rsidRPr="002935B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935B4">
              <w:rPr>
                <w:rFonts w:ascii="Times New Roman" w:hAnsi="Times New Roman" w:cs="Times New Roman"/>
              </w:rPr>
              <w:t>M.Pharm</w:t>
            </w:r>
            <w:proofErr w:type="spellEnd"/>
            <w:r w:rsidRPr="002935B4">
              <w:rPr>
                <w:rFonts w:ascii="Times New Roman" w:hAnsi="Times New Roman" w:cs="Times New Roman"/>
              </w:rPr>
              <w:t xml:space="preserve"> in appropriate branch of specialization with First Class or equivalent either at Bachelor’s or Master’s level as prescribed by PCI/AICTE.</w:t>
            </w:r>
          </w:p>
        </w:tc>
      </w:tr>
      <w:tr w:rsidR="00A64DC3" w:rsidRPr="002935B4" w:rsidTr="005917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degree with minimum 8 years of teaching/research/industry experience in approved institution as per PCI norms.</w:t>
            </w:r>
          </w:p>
        </w:tc>
      </w:tr>
      <w:tr w:rsidR="00A64DC3" w:rsidRPr="002935B4" w:rsidTr="005917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degree with minimum 10 years of teaching/research/industry experience including recognized research publications and academic contributions as prescribed by PCI regulations.</w:t>
            </w:r>
          </w:p>
        </w:tc>
      </w:tr>
    </w:tbl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D. Eligibility Criteria under BCI Norms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(Applicable for Law Programs)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4"/>
        <w:gridCol w:w="8963"/>
      </w:tblGrid>
      <w:tr w:rsidR="00A64DC3" w:rsidRPr="002935B4" w:rsidTr="000D5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Minimum Qualification &amp; Experience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LL.M. with minimum 55% marks from recognized University and fulfillment of UGC/BCI norms including NET/SET/Ph.D. requirements wherever applicable.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in Law with minimum 8 years of teaching/research/professional experience and research publications as prescribed by UGC/BCI.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>Ph.D. in Law with minimum 10 years of teaching/research/professional experience and substantial academic/research contribution as per UGC/BCI norms.</w:t>
            </w:r>
          </w:p>
        </w:tc>
      </w:tr>
    </w:tbl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E. Eligibility Criteria under </w:t>
      </w:r>
      <w:proofErr w:type="spellStart"/>
      <w:r w:rsidRPr="002935B4">
        <w:rPr>
          <w:rFonts w:ascii="Times New Roman" w:hAnsi="Times New Roman" w:cs="Times New Roman"/>
        </w:rPr>
        <w:t>CoA</w:t>
      </w:r>
      <w:proofErr w:type="spellEnd"/>
      <w:r w:rsidRPr="002935B4">
        <w:rPr>
          <w:rFonts w:ascii="Times New Roman" w:hAnsi="Times New Roman" w:cs="Times New Roman"/>
        </w:rPr>
        <w:t xml:space="preserve"> Norms</w:t>
      </w:r>
    </w:p>
    <w:p w:rsidR="00A64DC3" w:rsidRPr="002935B4" w:rsidRDefault="00A64DC3" w:rsidP="002935B4">
      <w:pPr>
        <w:pStyle w:val="NormalWeb"/>
        <w:spacing w:before="0" w:beforeAutospacing="0" w:after="0" w:afterAutospacing="0"/>
        <w:contextualSpacing/>
      </w:pPr>
      <w:r w:rsidRPr="002935B4">
        <w:rPr>
          <w:rStyle w:val="Emphasis"/>
        </w:rPr>
        <w:t>(Applicable for Architecture Programs)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  <w:gridCol w:w="9093"/>
      </w:tblGrid>
      <w:tr w:rsidR="00A64DC3" w:rsidRPr="002935B4" w:rsidTr="000D5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  <w:b/>
                <w:bCs/>
              </w:rPr>
              <w:t>Minimum Qualification &amp; Experience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 xml:space="preserve">Bachelor’s Degree in Architecture and Master’s Degree in Architecture/Relevant field with minimum prescribed experience as per </w:t>
            </w:r>
            <w:proofErr w:type="spellStart"/>
            <w:r w:rsidRPr="002935B4">
              <w:rPr>
                <w:rFonts w:ascii="Times New Roman" w:hAnsi="Times New Roman" w:cs="Times New Roman"/>
              </w:rPr>
              <w:t>CoA</w:t>
            </w:r>
            <w:proofErr w:type="spellEnd"/>
            <w:r w:rsidRPr="002935B4">
              <w:rPr>
                <w:rFonts w:ascii="Times New Roman" w:hAnsi="Times New Roman" w:cs="Times New Roman"/>
              </w:rPr>
              <w:t xml:space="preserve"> norms. Registration with Council of Architecture is mandatory wherever applicable.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 xml:space="preserve">Master’s Degree in Architecture with minimum 5 years teaching/professional experience and other qualifications as prescribed by </w:t>
            </w:r>
            <w:proofErr w:type="spellStart"/>
            <w:r w:rsidRPr="002935B4">
              <w:rPr>
                <w:rFonts w:ascii="Times New Roman" w:hAnsi="Times New Roman" w:cs="Times New Roman"/>
              </w:rPr>
              <w:t>CoA</w:t>
            </w:r>
            <w:proofErr w:type="spellEnd"/>
            <w:r w:rsidRPr="002935B4">
              <w:rPr>
                <w:rFonts w:ascii="Times New Roman" w:hAnsi="Times New Roman" w:cs="Times New Roman"/>
              </w:rPr>
              <w:t>.</w:t>
            </w:r>
          </w:p>
        </w:tc>
      </w:tr>
      <w:tr w:rsidR="00A64DC3" w:rsidRPr="002935B4" w:rsidTr="000D5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Style w:val="Strong"/>
                <w:rFonts w:ascii="Times New Roman" w:hAnsi="Times New Roman" w:cs="Times New Roman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:rsidR="00A64DC3" w:rsidRPr="002935B4" w:rsidRDefault="00A64DC3" w:rsidP="0029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5B4">
              <w:rPr>
                <w:rFonts w:ascii="Times New Roman" w:hAnsi="Times New Roman" w:cs="Times New Roman"/>
              </w:rPr>
              <w:t xml:space="preserve">Master’s Degree/Ph.D. in Architecture with minimum 10 years of teaching/professional experience including academic leadership, professional practice, or research contributions as prescribed by </w:t>
            </w:r>
            <w:proofErr w:type="spellStart"/>
            <w:r w:rsidRPr="002935B4">
              <w:rPr>
                <w:rFonts w:ascii="Times New Roman" w:hAnsi="Times New Roman" w:cs="Times New Roman"/>
              </w:rPr>
              <w:t>CoA</w:t>
            </w:r>
            <w:proofErr w:type="spellEnd"/>
            <w:r w:rsidRPr="002935B4">
              <w:rPr>
                <w:rFonts w:ascii="Times New Roman" w:hAnsi="Times New Roman" w:cs="Times New Roman"/>
              </w:rPr>
              <w:t xml:space="preserve"> norms.</w:t>
            </w:r>
          </w:p>
        </w:tc>
      </w:tr>
    </w:tbl>
    <w:p w:rsidR="00A64DC3" w:rsidRPr="002935B4" w:rsidRDefault="00A64DC3" w:rsidP="002935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A64DC3" w:rsidRPr="002935B4" w:rsidRDefault="00A64DC3" w:rsidP="002935B4">
      <w:pPr>
        <w:pStyle w:val="Heading1"/>
        <w:spacing w:before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Additional Requirements</w:t>
      </w:r>
    </w:p>
    <w:p w:rsidR="00A64DC3" w:rsidRPr="002935B4" w:rsidRDefault="00A64DC3" w:rsidP="002935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Candidates applying for professional programs must fulfill all mandatory requirements of the respective statutory council. </w:t>
      </w:r>
    </w:p>
    <w:p w:rsidR="00A64DC3" w:rsidRPr="002935B4" w:rsidRDefault="00A64DC3" w:rsidP="002935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Industrial experience, consultancy work, funded research projects, patents, publications, FDPs, MOOCs, and innovation activities may be considered desirable qualifications. </w:t>
      </w:r>
    </w:p>
    <w:p w:rsidR="00A64DC3" w:rsidRPr="002935B4" w:rsidRDefault="00A64DC3" w:rsidP="002935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Candidates should possess adequate knowledge of ICT-enabled teaching, academic administration, and outcome-based education practices. </w:t>
      </w:r>
    </w:p>
    <w:p w:rsidR="00A64DC3" w:rsidRPr="002935B4" w:rsidRDefault="00A64DC3" w:rsidP="002935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Proficiency in English communication and academic drafting shall be preferred. </w:t>
      </w:r>
    </w:p>
    <w:p w:rsidR="00A64DC3" w:rsidRPr="002935B4" w:rsidRDefault="00A64DC3" w:rsidP="002935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MGM University reserves the right to modify or relax eligibility criteria in exceptional and deserving cases subject to statutory norms.</w:t>
      </w:r>
    </w:p>
    <w:p w:rsidR="00663E0D" w:rsidRPr="002935B4" w:rsidRDefault="00663E0D" w:rsidP="002935B4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sectPr w:rsidR="00663E0D" w:rsidRPr="002935B4" w:rsidSect="002935B4">
      <w:pgSz w:w="12240" w:h="15840"/>
      <w:pgMar w:top="568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C17"/>
    <w:multiLevelType w:val="multilevel"/>
    <w:tmpl w:val="56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7306C"/>
    <w:multiLevelType w:val="multilevel"/>
    <w:tmpl w:val="A10C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46971"/>
    <w:multiLevelType w:val="multilevel"/>
    <w:tmpl w:val="D1A4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12E7B"/>
    <w:multiLevelType w:val="multilevel"/>
    <w:tmpl w:val="AC0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622A8"/>
    <w:multiLevelType w:val="multilevel"/>
    <w:tmpl w:val="6E1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E1103"/>
    <w:multiLevelType w:val="multilevel"/>
    <w:tmpl w:val="C78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F1EF1"/>
    <w:multiLevelType w:val="multilevel"/>
    <w:tmpl w:val="914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63E0D"/>
    <w:rsid w:val="000D573D"/>
    <w:rsid w:val="002935B4"/>
    <w:rsid w:val="003B51EF"/>
    <w:rsid w:val="0059177E"/>
    <w:rsid w:val="005F13BC"/>
    <w:rsid w:val="006379BA"/>
    <w:rsid w:val="00663E0D"/>
    <w:rsid w:val="0067119F"/>
    <w:rsid w:val="006838C5"/>
    <w:rsid w:val="007614E0"/>
    <w:rsid w:val="00A64DC3"/>
    <w:rsid w:val="00FC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BA"/>
  </w:style>
  <w:style w:type="paragraph" w:styleId="Heading1">
    <w:name w:val="heading 1"/>
    <w:basedOn w:val="Normal"/>
    <w:next w:val="Normal"/>
    <w:link w:val="Heading1Char"/>
    <w:uiPriority w:val="9"/>
    <w:qFormat/>
    <w:rsid w:val="00671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63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3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E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3E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63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3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3E0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3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3E0D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1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-medium">
    <w:name w:val="font-medium"/>
    <w:basedOn w:val="DefaultParagraphFont"/>
    <w:rsid w:val="0067119F"/>
  </w:style>
  <w:style w:type="paragraph" w:customStyle="1" w:styleId="placeholder">
    <w:name w:val="placeholder"/>
    <w:basedOn w:val="Normal"/>
    <w:rsid w:val="006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11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4DC3"/>
    <w:rPr>
      <w:i/>
      <w:iCs/>
    </w:rPr>
  </w:style>
  <w:style w:type="character" w:customStyle="1" w:styleId="whitespace-normal">
    <w:name w:val="whitespace-normal"/>
    <w:basedOn w:val="DefaultParagraphFont"/>
    <w:rsid w:val="00A64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4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7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9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17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67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05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9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1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1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3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00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42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6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227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8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91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95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949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2599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1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610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24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20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39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8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57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1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HR Director</cp:lastModifiedBy>
  <cp:revision>8</cp:revision>
  <cp:lastPrinted>2026-05-08T09:36:00Z</cp:lastPrinted>
  <dcterms:created xsi:type="dcterms:W3CDTF">2026-05-08T05:31:00Z</dcterms:created>
  <dcterms:modified xsi:type="dcterms:W3CDTF">2026-05-08T14:06:00Z</dcterms:modified>
</cp:coreProperties>
</file>